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132C02" w14:textId="7C718B3D" w:rsidR="00353916" w:rsidRDefault="00353916" w:rsidP="00353916">
      <w:pPr>
        <w:numPr>
          <w:ilvl w:val="0"/>
          <w:numId w:val="1"/>
        </w:numPr>
        <w:rPr>
          <w:rFonts w:ascii="Tahoma" w:hAnsi="Tahoma" w:cs="Tahoma"/>
        </w:rPr>
      </w:pPr>
      <w:r>
        <w:rPr>
          <w:rFonts w:ascii="Tahoma" w:hAnsi="Tahoma" w:cs="Tahoma"/>
        </w:rPr>
        <w:t>(</w:t>
      </w:r>
      <w:r w:rsidRPr="00353916">
        <w:rPr>
          <w:rFonts w:ascii="Tahoma" w:hAnsi="Tahoma" w:cs="Tahoma"/>
          <w:b/>
          <w:bCs/>
        </w:rPr>
        <w:t>300-word</w:t>
      </w:r>
      <w:r w:rsidRPr="00353916">
        <w:rPr>
          <w:rFonts w:ascii="Tahoma" w:hAnsi="Tahoma" w:cs="Tahoma"/>
          <w:b/>
          <w:bCs/>
        </w:rPr>
        <w:t xml:space="preserve"> </w:t>
      </w:r>
      <w:r w:rsidRPr="00353916">
        <w:rPr>
          <w:rFonts w:ascii="Tahoma" w:hAnsi="Tahoma" w:cs="Tahoma"/>
          <w:b/>
          <w:bCs/>
        </w:rPr>
        <w:t>limit</w:t>
      </w:r>
      <w:r>
        <w:rPr>
          <w:rFonts w:ascii="Tahoma" w:hAnsi="Tahoma" w:cs="Tahoma"/>
        </w:rPr>
        <w:t>) Why</w:t>
      </w:r>
      <w:r>
        <w:rPr>
          <w:rFonts w:ascii="Tahoma" w:hAnsi="Tahoma" w:cs="Tahoma"/>
        </w:rPr>
        <w:t xml:space="preserve"> is privacy worth protecting? How would you refute the argument that with respect to privacy, “if you have done nothing wrong, you have nothing to fear?”</w:t>
      </w:r>
    </w:p>
    <w:p w14:paraId="2AF798CD" w14:textId="77ADAAD7" w:rsidR="00353916" w:rsidRDefault="00353916" w:rsidP="00353916">
      <w:pPr>
        <w:rPr>
          <w:rFonts w:ascii="Tahoma" w:hAnsi="Tahoma" w:cs="Tahoma"/>
        </w:rPr>
      </w:pPr>
    </w:p>
    <w:p w14:paraId="76CEBD3D" w14:textId="03EC3AEE" w:rsidR="00353916" w:rsidRPr="00F909FE" w:rsidRDefault="00353916" w:rsidP="00353916">
      <w:pPr>
        <w:pStyle w:val="NormalWeb"/>
        <w:numPr>
          <w:ilvl w:val="0"/>
          <w:numId w:val="1"/>
        </w:numPr>
        <w:rPr>
          <w:rFonts w:ascii="Tahoma" w:hAnsi="Tahoma" w:cs="Tahoma"/>
        </w:rPr>
      </w:pPr>
      <w:r>
        <w:rPr>
          <w:rFonts w:ascii="Tahoma" w:hAnsi="Tahoma" w:cs="Tahoma"/>
        </w:rPr>
        <w:t>(</w:t>
      </w:r>
      <w:r w:rsidRPr="00353916">
        <w:rPr>
          <w:rFonts w:ascii="Tahoma" w:hAnsi="Tahoma" w:cs="Tahoma"/>
          <w:b/>
          <w:bCs/>
        </w:rPr>
        <w:t>400-word</w:t>
      </w:r>
      <w:r w:rsidRPr="00353916">
        <w:rPr>
          <w:rFonts w:ascii="Tahoma" w:hAnsi="Tahoma" w:cs="Tahoma"/>
          <w:b/>
          <w:bCs/>
        </w:rPr>
        <w:t xml:space="preserve"> limit</w:t>
      </w:r>
      <w:r>
        <w:rPr>
          <w:rFonts w:ascii="Tahoma" w:hAnsi="Tahoma" w:cs="Tahoma"/>
        </w:rPr>
        <w:t>) During the semester, we discussed the role of algorithms and scores used by various organizations, private and public. For example, there are credit ratings, TSA flight risk scores, customer value scores, and many others. With respect to privacy, what are the main problems with the use of these algorithms and scores? How does their use illustrate power asymmetry? If you had the suspicion that you were disadvantaged unfairly by an algorithmically generated score, what would be some of the obstacles that could stand in the way of your getting redress? How would the passage of a GDPR like law change the problem of getting redress?</w:t>
      </w:r>
    </w:p>
    <w:p w14:paraId="5C7FE70D" w14:textId="189D6AC5" w:rsidR="00353916" w:rsidRPr="00353916" w:rsidRDefault="00353916" w:rsidP="00353916">
      <w:pPr>
        <w:pStyle w:val="ListParagraph"/>
        <w:rPr>
          <w:rFonts w:ascii="Tahoma" w:hAnsi="Tahoma" w:cs="Tahoma"/>
          <w:b/>
          <w:bCs/>
        </w:rPr>
      </w:pPr>
    </w:p>
    <w:p w14:paraId="3943EBC5" w14:textId="57B1E2BE" w:rsidR="00353916" w:rsidRDefault="00353916" w:rsidP="00353916">
      <w:pPr>
        <w:numPr>
          <w:ilvl w:val="0"/>
          <w:numId w:val="1"/>
        </w:numPr>
        <w:rPr>
          <w:rFonts w:ascii="Tahoma" w:hAnsi="Tahoma" w:cs="Tahoma"/>
        </w:rPr>
      </w:pPr>
      <w:r w:rsidRPr="00353916">
        <w:rPr>
          <w:rFonts w:ascii="Tahoma" w:hAnsi="Tahoma" w:cs="Tahoma"/>
          <w:b/>
          <w:bCs/>
        </w:rPr>
        <w:t>(800 words total</w:t>
      </w:r>
      <w:r w:rsidRPr="00353916">
        <w:rPr>
          <w:rFonts w:ascii="Tahoma" w:hAnsi="Tahoma" w:cs="Tahoma"/>
          <w:b/>
          <w:bCs/>
        </w:rPr>
        <w:t>;</w:t>
      </w:r>
      <w:r w:rsidRPr="00353916">
        <w:rPr>
          <w:rFonts w:ascii="Tahoma" w:hAnsi="Tahoma" w:cs="Tahoma"/>
          <w:b/>
          <w:bCs/>
        </w:rPr>
        <w:t xml:space="preserve"> 400</w:t>
      </w:r>
      <w:r w:rsidRPr="00353916">
        <w:rPr>
          <w:rFonts w:ascii="Tahoma" w:hAnsi="Tahoma" w:cs="Tahoma"/>
          <w:b/>
          <w:bCs/>
        </w:rPr>
        <w:t>-</w:t>
      </w:r>
      <w:r w:rsidRPr="00353916">
        <w:rPr>
          <w:rFonts w:ascii="Tahoma" w:hAnsi="Tahoma" w:cs="Tahoma"/>
          <w:b/>
          <w:bCs/>
        </w:rPr>
        <w:t>word limit for each of a &amp; b</w:t>
      </w:r>
      <w:r>
        <w:rPr>
          <w:rFonts w:ascii="Tahoma" w:hAnsi="Tahoma" w:cs="Tahoma"/>
        </w:rPr>
        <w:t xml:space="preserve">) At various points during the semester, we have referred to the asymmetry of power and the asymmetry of knowledge as being at the root of many privacy problems. </w:t>
      </w:r>
    </w:p>
    <w:p w14:paraId="7DB8A42D" w14:textId="77777777" w:rsidR="00353916" w:rsidRDefault="00353916" w:rsidP="00353916">
      <w:pPr>
        <w:numPr>
          <w:ilvl w:val="1"/>
          <w:numId w:val="1"/>
        </w:numPr>
        <w:rPr>
          <w:rFonts w:ascii="Tahoma" w:hAnsi="Tahoma" w:cs="Tahoma"/>
        </w:rPr>
      </w:pPr>
      <w:r>
        <w:rPr>
          <w:rFonts w:ascii="Tahoma" w:hAnsi="Tahoma" w:cs="Tahoma"/>
        </w:rPr>
        <w:t>What new (made available during the past 15 years) tools are available to law enforcement (NSA, FBI, state and local police, etc.) that have shifted the balance of power away from the individual citizen and in favor of law enforcement? Discuss the ‘guilty until proven innocent’ aspect of these law enforcement tools and how they utilize asymmetry of power and asymmetry of knowledge. What threats to civil liberties and the bill of rights are at play here?</w:t>
      </w:r>
    </w:p>
    <w:p w14:paraId="2F7F5AB8" w14:textId="77777777" w:rsidR="00353916" w:rsidRDefault="00353916" w:rsidP="00353916">
      <w:pPr>
        <w:ind w:left="1440"/>
        <w:rPr>
          <w:rFonts w:ascii="Tahoma" w:hAnsi="Tahoma" w:cs="Tahoma"/>
        </w:rPr>
      </w:pPr>
    </w:p>
    <w:p w14:paraId="43C80ECC" w14:textId="77777777" w:rsidR="00353916" w:rsidRDefault="00353916" w:rsidP="00353916">
      <w:pPr>
        <w:numPr>
          <w:ilvl w:val="1"/>
          <w:numId w:val="1"/>
        </w:numPr>
        <w:rPr>
          <w:rFonts w:ascii="Tahoma" w:hAnsi="Tahoma" w:cs="Tahoma"/>
        </w:rPr>
      </w:pPr>
      <w:r w:rsidRPr="00912C93">
        <w:rPr>
          <w:rFonts w:ascii="Tahoma" w:hAnsi="Tahoma" w:cs="Tahoma"/>
        </w:rPr>
        <w:t xml:space="preserve">“Aisle </w:t>
      </w:r>
      <w:proofErr w:type="gramStart"/>
      <w:r w:rsidRPr="00912C93">
        <w:rPr>
          <w:rFonts w:ascii="Tahoma" w:hAnsi="Tahoma" w:cs="Tahoma"/>
        </w:rPr>
        <w:t>be seeing</w:t>
      </w:r>
      <w:proofErr w:type="gramEnd"/>
      <w:r w:rsidRPr="00912C93">
        <w:rPr>
          <w:rFonts w:ascii="Tahoma" w:hAnsi="Tahoma" w:cs="Tahoma"/>
        </w:rPr>
        <w:t xml:space="preserve"> you” could be the catch phrase for name-brand stores such as Macy's, Sears, Target, Walgreens, and Walmart that aim to track their customers in their quests for higher sales and their efforts to outwit their competitors.</w:t>
      </w:r>
      <w:r>
        <w:rPr>
          <w:rFonts w:ascii="Tahoma" w:hAnsi="Tahoma" w:cs="Tahoma"/>
        </w:rPr>
        <w:t xml:space="preserve"> What new tools have </w:t>
      </w:r>
      <w:proofErr w:type="gramStart"/>
      <w:r>
        <w:rPr>
          <w:rFonts w:ascii="Tahoma" w:hAnsi="Tahoma" w:cs="Tahoma"/>
        </w:rPr>
        <w:t>these</w:t>
      </w:r>
      <w:proofErr w:type="gramEnd"/>
      <w:r>
        <w:rPr>
          <w:rFonts w:ascii="Tahoma" w:hAnsi="Tahoma" w:cs="Tahoma"/>
        </w:rPr>
        <w:t xml:space="preserve"> and other retailers used that play on asymmetry of knowledge in their interactions with their customers? How are asymmetry of power and knowledge key factors in the deployment and use of these tools? How should individuals who are slotted into different categories be concerned about being treated differently from people in other categories?</w:t>
      </w:r>
    </w:p>
    <w:p w14:paraId="6A15C4C8" w14:textId="5E5466CB" w:rsidR="00353916" w:rsidRDefault="00353916" w:rsidP="00353916">
      <w:pPr>
        <w:pStyle w:val="ListParagraph"/>
        <w:rPr>
          <w:rFonts w:ascii="Tahoma" w:hAnsi="Tahoma" w:cs="Tahoma"/>
        </w:rPr>
      </w:pPr>
    </w:p>
    <w:p w14:paraId="66F8566E" w14:textId="6018AE3F" w:rsidR="00353916" w:rsidRDefault="00353916" w:rsidP="00353916">
      <w:pPr>
        <w:pStyle w:val="ListParagraph"/>
        <w:rPr>
          <w:rFonts w:ascii="Tahoma" w:hAnsi="Tahoma" w:cs="Tahoma"/>
        </w:rPr>
      </w:pPr>
    </w:p>
    <w:p w14:paraId="0A074CCD" w14:textId="61E57612" w:rsidR="00353916" w:rsidRDefault="00353916" w:rsidP="00353916">
      <w:pPr>
        <w:pStyle w:val="ListParagraph"/>
        <w:spacing w:before="100" w:beforeAutospacing="1" w:after="100" w:afterAutospacing="1"/>
        <w:outlineLvl w:val="0"/>
        <w:rPr>
          <w:rFonts w:ascii="Tahoma" w:hAnsi="Tahoma" w:cs="Tahoma"/>
        </w:rPr>
      </w:pPr>
    </w:p>
    <w:p w14:paraId="3AEF76AB" w14:textId="0FA847B4" w:rsidR="00353916" w:rsidRDefault="00353916" w:rsidP="00353916">
      <w:pPr>
        <w:pStyle w:val="ListParagraph"/>
        <w:spacing w:before="100" w:beforeAutospacing="1" w:after="100" w:afterAutospacing="1"/>
        <w:outlineLvl w:val="0"/>
        <w:rPr>
          <w:rFonts w:ascii="Tahoma" w:hAnsi="Tahoma" w:cs="Tahoma"/>
        </w:rPr>
      </w:pPr>
    </w:p>
    <w:p w14:paraId="45D3861A" w14:textId="5ECC78BF" w:rsidR="00353916" w:rsidRDefault="00353916" w:rsidP="00353916">
      <w:pPr>
        <w:pStyle w:val="ListParagraph"/>
        <w:spacing w:before="100" w:beforeAutospacing="1" w:after="100" w:afterAutospacing="1"/>
        <w:outlineLvl w:val="0"/>
        <w:rPr>
          <w:rFonts w:ascii="Tahoma" w:hAnsi="Tahoma" w:cs="Tahoma"/>
        </w:rPr>
      </w:pPr>
    </w:p>
    <w:p w14:paraId="65412767" w14:textId="0F918977" w:rsidR="00353916" w:rsidRDefault="00353916" w:rsidP="00353916">
      <w:pPr>
        <w:pStyle w:val="ListParagraph"/>
        <w:spacing w:before="100" w:beforeAutospacing="1" w:after="100" w:afterAutospacing="1"/>
        <w:outlineLvl w:val="0"/>
        <w:rPr>
          <w:rFonts w:ascii="Tahoma" w:hAnsi="Tahoma" w:cs="Tahoma"/>
        </w:rPr>
      </w:pPr>
    </w:p>
    <w:p w14:paraId="5D53550C" w14:textId="77777777" w:rsidR="00353916" w:rsidRPr="00353916" w:rsidRDefault="00353916" w:rsidP="00353916">
      <w:pPr>
        <w:pStyle w:val="ListParagraph"/>
        <w:spacing w:before="100" w:beforeAutospacing="1" w:after="100" w:afterAutospacing="1"/>
        <w:outlineLvl w:val="0"/>
        <w:rPr>
          <w:rFonts w:ascii="Tahoma" w:hAnsi="Tahoma" w:cs="Tahoma"/>
        </w:rPr>
      </w:pPr>
    </w:p>
    <w:p w14:paraId="0DAE0215" w14:textId="684D04A0" w:rsidR="00353916" w:rsidRDefault="00353916" w:rsidP="00353916">
      <w:pPr>
        <w:pStyle w:val="ListParagraph"/>
        <w:numPr>
          <w:ilvl w:val="0"/>
          <w:numId w:val="1"/>
        </w:numPr>
        <w:spacing w:before="100" w:beforeAutospacing="1" w:after="100" w:afterAutospacing="1"/>
        <w:outlineLvl w:val="0"/>
        <w:rPr>
          <w:rFonts w:ascii="Tahoma" w:hAnsi="Tahoma" w:cs="Tahoma"/>
        </w:rPr>
      </w:pPr>
      <w:r>
        <w:rPr>
          <w:rFonts w:ascii="Tahoma" w:hAnsi="Tahoma" w:cs="Tahoma"/>
        </w:rPr>
        <w:lastRenderedPageBreak/>
        <w:t>(</w:t>
      </w:r>
      <w:r w:rsidRPr="00353916">
        <w:rPr>
          <w:rFonts w:ascii="Tahoma" w:hAnsi="Tahoma" w:cs="Tahoma"/>
          <w:b/>
          <w:bCs/>
        </w:rPr>
        <w:t>750</w:t>
      </w:r>
      <w:r w:rsidRPr="00353916">
        <w:rPr>
          <w:rFonts w:ascii="Tahoma" w:hAnsi="Tahoma" w:cs="Tahoma"/>
          <w:b/>
          <w:bCs/>
        </w:rPr>
        <w:t>-</w:t>
      </w:r>
      <w:r w:rsidRPr="00353916">
        <w:rPr>
          <w:rFonts w:ascii="Tahoma" w:hAnsi="Tahoma" w:cs="Tahoma"/>
          <w:b/>
          <w:bCs/>
        </w:rPr>
        <w:t>word limit</w:t>
      </w:r>
      <w:r w:rsidRPr="00F909FE">
        <w:rPr>
          <w:rFonts w:ascii="Tahoma" w:hAnsi="Tahoma" w:cs="Tahoma"/>
        </w:rPr>
        <w:t xml:space="preserve">) </w:t>
      </w:r>
      <w:r>
        <w:rPr>
          <w:rFonts w:ascii="Tahoma" w:hAnsi="Tahoma" w:cs="Tahoma"/>
        </w:rPr>
        <w:t xml:space="preserve">For this question refer to Privacy 7b slides and articles concerning information fiduciaries. The new GDPR enacted by the EU provides enhanced privacy protections for citizens of the EU. Because of our global economy, once such a law is passed that affects large portions of the global population, there is pressure on other governments to harmonize their laws with that law. To give two examples, note the privacy notices on the Oakland University website pertaining to the GDPR, and also note the recently passed California Consumer Protection Act (CCPA) a watered-down version of the GDPR. </w:t>
      </w:r>
    </w:p>
    <w:p w14:paraId="67928EFB" w14:textId="77777777" w:rsidR="00353916" w:rsidRDefault="00353916" w:rsidP="00353916">
      <w:pPr>
        <w:pStyle w:val="ListParagraph"/>
        <w:spacing w:before="100" w:beforeAutospacing="1" w:after="100" w:afterAutospacing="1"/>
        <w:outlineLvl w:val="0"/>
        <w:rPr>
          <w:rFonts w:ascii="Tahoma" w:hAnsi="Tahoma" w:cs="Tahoma"/>
        </w:rPr>
      </w:pPr>
    </w:p>
    <w:p w14:paraId="7C842B97" w14:textId="77777777" w:rsidR="00353916" w:rsidRDefault="00353916" w:rsidP="00353916">
      <w:pPr>
        <w:pStyle w:val="ListParagraph"/>
        <w:spacing w:before="100" w:beforeAutospacing="1" w:after="100" w:afterAutospacing="1"/>
        <w:outlineLvl w:val="0"/>
        <w:rPr>
          <w:rFonts w:ascii="Tahoma" w:hAnsi="Tahoma" w:cs="Tahoma"/>
        </w:rPr>
      </w:pPr>
      <w:r>
        <w:rPr>
          <w:rFonts w:ascii="Tahoma" w:hAnsi="Tahoma" w:cs="Tahoma"/>
        </w:rPr>
        <w:t>What will be the major effects of the passage of GDPR like laws on information businesses in the US such as Facebook, Google, Data Brokers, and others we have studied this semester. Consider also, the notion of information fiduciaries. Could the designation of those entities called information processors in the GDPR as information fiduciaries work as well for protection of the consumer? What benefits could Information Fiduciary Legislation have over GDPR like laws?</w:t>
      </w:r>
    </w:p>
    <w:p w14:paraId="2DE1A37E" w14:textId="77777777" w:rsidR="00353916" w:rsidRPr="00353916" w:rsidRDefault="00353916" w:rsidP="00353916">
      <w:pPr>
        <w:pStyle w:val="ListParagraph"/>
        <w:rPr>
          <w:rFonts w:ascii="Tahoma" w:hAnsi="Tahoma" w:cs="Tahoma"/>
        </w:rPr>
      </w:pPr>
    </w:p>
    <w:p w14:paraId="48F2874D" w14:textId="77777777" w:rsidR="00E034B3" w:rsidRDefault="00E034B3"/>
    <w:sectPr w:rsidR="00E034B3" w:rsidSect="00A129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AC00E79"/>
    <w:multiLevelType w:val="hybridMultilevel"/>
    <w:tmpl w:val="AF087AE0"/>
    <w:lvl w:ilvl="0" w:tplc="672A2050">
      <w:start w:val="1"/>
      <w:numFmt w:val="decimal"/>
      <w:lvlText w:val="%1."/>
      <w:lvlJc w:val="left"/>
      <w:pPr>
        <w:tabs>
          <w:tab w:val="num" w:pos="720"/>
        </w:tabs>
        <w:ind w:left="720" w:hanging="360"/>
      </w:pPr>
      <w:rPr>
        <w:rFonts w:ascii="Tahoma" w:hAnsi="Tahoma" w:cs="Tahoma" w:hint="default"/>
        <w:b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916"/>
    <w:rsid w:val="00353916"/>
    <w:rsid w:val="00A1296A"/>
    <w:rsid w:val="00E03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F6A893"/>
  <w15:chartTrackingRefBased/>
  <w15:docId w15:val="{8B225D2A-D56E-944B-BFF0-2DDF1978A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91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3916"/>
    <w:pPr>
      <w:ind w:left="720"/>
      <w:contextualSpacing/>
    </w:pPr>
  </w:style>
  <w:style w:type="paragraph" w:styleId="NormalWeb">
    <w:name w:val="Normal (Web)"/>
    <w:basedOn w:val="Normal"/>
    <w:uiPriority w:val="99"/>
    <w:rsid w:val="0035391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477</Words>
  <Characters>2722</Characters>
  <Application>Microsoft Office Word</Application>
  <DocSecurity>0</DocSecurity>
  <Lines>22</Lines>
  <Paragraphs>6</Paragraphs>
  <ScaleCrop>false</ScaleCrop>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 yousif</dc:creator>
  <cp:keywords/>
  <dc:description/>
  <cp:lastModifiedBy>evan yousif</cp:lastModifiedBy>
  <cp:revision>1</cp:revision>
  <dcterms:created xsi:type="dcterms:W3CDTF">2020-11-27T19:35:00Z</dcterms:created>
  <dcterms:modified xsi:type="dcterms:W3CDTF">2020-11-27T19:39:00Z</dcterms:modified>
</cp:coreProperties>
</file>